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81</w:t>
      </w:r>
    </w:p>
    <w:p>
      <w:r>
        <w:t>Bundesgericht (BGE), 2001-12-20, DE</w:t>
      </w:r>
    </w:p>
    <w:p>
      <w:r>
        <w:rPr>
          <w:b/>
        </w:rPr>
        <w:t xml:space="preserve">Quelle: </w:t>
      </w:r>
      <w:r>
        <w:t>https://mcp.opencaselaw.ch/entscheid/bge_128 I 81</w:t>
      </w:r>
    </w:p>
    <w:p>
      <w:r>
        <w:t>FR: ATF 128 I 81</w:t>
      </w:r>
    </w:p>
    <w:p>
      <w:r>
        <w:t>IT: DTF 128 I 81</w:t>
      </w:r>
    </w:p>
    <w:p>
      <w:pPr>
        <w:pStyle w:val="Heading2"/>
      </w:pPr>
      <w:r>
        <w:t>Regeste</w:t>
      </w:r>
    </w:p>
    <w:p>
      <w:r>
        <w:t>Regeste Art. 9 BV; Verdacht auf sexuellen Kindsmissbrauch; Begutachtung. Für die Abklärung des Wahrheitsgehalts von kindlichen Zeugenaussagen bei Verdacht auf sexuellen Kindsmissbrauch bestehen fachliche Standards (E. 2). Methodische Grundlagen der aussagepsychologischen Begutachtung (E. 2 und 3).</w:t>
      </w:r>
    </w:p>
    <w:p>
      <w:pPr>
        <w:pStyle w:val="Heading2"/>
      </w:pPr>
      <w:r>
        <w:t>Erwägungen</w:t>
      </w:r>
    </w:p>
    <w:p>
      <w:r>
        <w:rPr>
          <w:b/>
        </w:rPr>
        <w:t>E. 1</w:t>
      </w:r>
    </w:p>
    <w:p>
      <w:r>
        <w:t>d) Der Beschwerdeführer macht geltend, die Befragungen des Kindes, die auf dieser Grundlage erstellten Gutachten und die Aussagen des Gutachters an der obergerichtlichen Verhandlung seien nicht fachgerecht. Das Gutachten bestätige eine suggestive Fragestellung und schliesse auf Übergriffe, könne aber keine Angaben dazu machen. Es kritisiere den Bericht vom 20. März 1997, lasse aber das erste Videoband ausser Betracht, aus dem sich ergebe, dass das Kind verbal und nonverbal mit Puppen beeinflusst worden sei. Auch das Ergänzungsgutachten gehe von falschen Voraussetzungen aus. Die sich aus dem ersten Videoband ergebende sprachliche und intellektuelle Retardierung des Kindes habe der Gutachter erst am Verhandlungstag nach Visionierung dieses Videobandes erkannt. Der reale Hintergrund für das nonverbale Verhalten des Kindes sei in der ersten Befragung durch die Sozialpädagogin gesetzt worden, an der auch das "Bisi machen" Thema gewesen sei und dem Kind Geräusch und Gestik und damit nonverbale Komponenten vorgemacht worden seien. Der Gutachter sehe in der Zuhilfenahme anatomischer Puppen einen Fehler, begründe aber nicht, weshalb das keinen Einfluss auf die nonverbale Kommunikationsform des Kindes gehabt haben solle. Das Urteil sei willkürlich und verletze den Grundsatz in dubio pro reo. Hierauf ist im Sinne der nachstehenden Erwägungen einzutreten.</w:t>
      </w:r>
    </w:p>
    <w:p>
      <w:r>
        <w:rPr>
          <w:b/>
        </w:rPr>
        <w:t>E. 2</w:t>
      </w:r>
    </w:p>
    <w:p>
      <w:r>
        <w:t>Bei Besonderheiten in der Person oder der Entwicklung des Zeugen kann eine Begutachtung in Betracht kommen, mit der die Zeugenfähigkeit oder die Aussagequalität abgeklärt werden soll. Die Zuverlässigkeit gutachterlicher Diagnosen oder Befunde basiert auf der Verlässlichkeit der Untersuchung; die Verlässlichkeit kann etwa auch durch die Unschärfe verwendeter diagnostischer Kategorien beeinträchtigt werden (HANS KIND, Psychiatrische Untersuchung, 5. Aufl., Berlin 1997, S. 175). Ferner können auf den BGE 128 I 81 S. 85 Opferschutz ausgerichtete Bestrebungen mit Rechten des Beschuldigten in Konkurrenz treten. Therapeuten- und Gutachterstellung sind deshalb klar zu trennen. Auch bei der forensischen Begutachtung besteht im Grundsatz Methodenfreiheit. Die Wahl der Methode muss aber begründet sein. Die wissenschaftlichen Standards müssen eingehalten, der Befund und die diagnostische Bewertung klar voneinander getrennt und die Schlussfolgerungen transparent sowie für die Verfahrensbeteiligten nachvollziehbar dargestellt werden. Im Besonderen bestehen für die Abklärung des Wahrheitsgehalts von kindlichen Zeugenaussagen bei Verdacht auf sexuellen Kindsmissbrauch fachliche Standards (KLING, Glaubhaftigkeitsgutachten, Standards und Fehler, in: Heer/Pfister [Hrsg.], Das Kind im Straf- und Zivilprozess, Bern 2002; FEGERT [Hrsg.], Begutachtung sexuell missbrauchter Kinder, Neuwied 2001; KRÖBER/STELLER [Hrsg.], Psychologische Begutachtung im Strafverfahren, Darmstadt 2000; GREUEL, Qualitätsstandards aussagepsychologischer Gutachten zur Glaubhaftigkeit von Zeugenaussagen, in: MschrKrim 83/2000 S. 59 ff.; GREUEL ET AL., Glaubhaftigkeit der Zeugenaussage, Weinheim 1998; DITTMANN, Die Begutachtung der Glaubhaftigkeit bei Verdacht auf sexuellen Missbrauch aus psychologisch-psychiatrischer Sicht, in: Bauhofer/Bolle/Dittmann/Niggli [Hrsg.], Jugend und Strafrecht, Chur/Zürich 1998; DITTMANN, Zur Glaubhaftigkeit von Zeugenaussagen, in: Plädoyer 1997 2 S. 28 ff.; STELLER/VOLBERT [Hrsg.], Psychologie im Strafverfahren, Bern 1997). Neben der Überprüfung von Motivationslage und kognitiven Fähigkeiten der kindlichen Zeugen hat sich die in der erwähnten Literatur beschriebene, ursprünglich von UNDEUTSCH entwickelte Aussageanalyse heute weitgehend durchgesetzt.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Aussage auch BGE 128 I 81 S. 86 nicht realitätsbegründet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Entwicklungsgeschichte der Aussage (Aussagegenese). Streng abgegrenzt werden die allgemeine Glaubwürdigkeit, die sich auf die Person bezieht, und die Glaubhaftigkeit, die nur gerade die spezifische Aussage betrifft und eigentlicher Gegenstand der aussagepsychologischen Begutachtung ist. Die Prüfung der Glaubhaftigkeit von Aussagen ist primär Sache der Gerichte. Auf Begutachtungen ist nur bei besonderen Umständen zurückzugreifen (Urteil des Bundesgerichts 6P.48/1999 vom 6. Mai 1999). Das Gericht würdigt Gutachten grundsätzlich frei ( Art. 249 BStP [SR 312.0]). Es darf in Fachfragen nicht ohne triftige Gründe vom Gutachten abweichen und muss Abweichungen begründen. Das Abstellen auf nicht schlüssige Gutachten kann gegen Art. 9 BV verstossen, so wenn gewichtige, zuverlässig begründete Tatsachen oder Indizien die Überzeugungskraft des Gutachtens ernstlich erschüttern (vgl. BGE 101 IV 129 E. 3a; BGE 102 IV 225 E. 7b; BGE 118 Ia 144 E. 1c). Willkür liegt vor, wenn die Behörde in ihrem Entscheid von Tatsachen ausgeht, die mit der tatsächlichen Situation im klaren Widerspruch stehen, auf einem offenkundigen Fehler beruhen oder in stossender Weise dem Gerechtigkeitsgedanken zuwiderlaufen. Dabei genügt es nicht, wenn das Urteil sich nur in der Begründung als unhaltbar erweist; eine Aufhebung rechtfertigt sich erst, wenn es im Ergebnis verfassungswidrig ist ( BGE 127 I 38 E. 2a). Gemäss dem in Art. 32 Abs. 1 BV und in Art. 6 Ziff. 2 EMRK (SR 0.101) verankerten Grundsatz in dubio pro reo ist bis zum gesetzlichen Nachweis der Schuld zu vermuten, dass der wegen einer strafbaren Handlung Angeklagte unschuldig ist (vgl. BGE 127 I 38 E. 2a; BGE 124 IV 86 E. 2a; BGE 120 Ia 31 ).</w:t>
      </w:r>
    </w:p>
    <w:p>
      <w:r>
        <w:rPr>
          <w:b/>
        </w:rPr>
        <w:t>E. 3</w:t>
      </w:r>
    </w:p>
    <w:p>
      <w:r>
        <w:t>Das Obergericht bezeichnet als Hauptbelastungsbeweis die klaren Aussagen des Kindes gegenüber der Sozialpädagogin, die im Videoband dokumentiert und mit den Angaben auf dem Polizeiposten und gegenüber der Mutter des Kindes identisch seien. Alle Gutachten attestierten dem Kind Glaubhaftigkeit der Aussagen und Glaubwürdigkeit der Person. Es führt aber an anderer Stelle aus, die Aussagen des Kindes seien nicht eindeutig und bedürften der Interpretation. Das Kind werde von allen Gutachtern als retardiert qualifiziert. Die Erstbefragung sei völlig unprofessionell verlaufen; BGE 128 I 81 S. 87 daraus könne nichts zum Nachteil des Beschwerdeführers abgeleitet werden. Jedoch seien keine Anhaltspunkte für eine Manipulation zu finden. Kinder in diesem Alter könnten ihr nonverbales Verhalten nicht kontrollieren. Auf Grund der Gutachten, insbesondere des Ergänzungsgutachtens, und der Ausführungen des Gutachters an der Verhandlung seien die sexuellen Übergriffe belegt. a) Das Obergericht bezeichnet die Befragung durch die Sozialpädagogin als "völlig unprofessionelle Erstbefragung", aus der "nichts zum Nachteil des Beschwerdeführers abgeleitet werden" könne. Diese Qualifikation betrifft die beiden Befragungen vom 4. und 10. Februar 1997 und den entsprechenden Bericht vom 20. März 1997. Vorausgegangen waren bereits die Befragungen der Polizei am 20. Januar 1997, bei der "keine präziseren Angaben erhältlich gemacht werden konnten", und der Mutter am 14. Januar 1997. Diese Befragungen sind somit nach dem Obergericht insgesamt als "unprofessionell" zu bezeichnen. Es stellt dennoch auf diese "Aussagen" als Hauptbelastungsbeweis ab und erwägt, sie seien durchgehend "identisch" gewesen; es hatte indessen bereits festgestellt, dass sie nicht eindeutig, sondern interpretationsbedürftig sind. Es stützt sich dafür auf die Begutachtung des Videobandes der zweiten Befragung vom 10. Februar 1997. Nach diesem Gutachten finden sich auf dem Videoband, abgesehen von Antworten auf Suggestivfragen, nur rudimentäre Hinweise darauf, was das Kind meint; das Videoprotokoll lasse keine verlässlichen Rückschlüsse über die Art und Weise der Übergriffe zu bzw. die Aussagen seien sehr rudimentär und liessen keine Rückschlüsse auf den näheren Charakter der Handlungen zu. Dagegen wird im Ergänzungsgutachten "mit dem Einbezug der nonverbalen Kommunikationsformen des Kindes und unter Ausserachtlassung der suggestiven Fragestellung der Untersucherin" auf einen realen Erlebnishintergrund geschlossen. Erst am Verhandlungstag visionierte einer der Gutachter das Videoband der ersten Befragung vom 4. Februar 1997 und erklärte, er habe dieses Videoband bis anhin nicht gesehen, und es sei als solches nicht verwertbar; er sei über die Vorgeschichte nicht informiert gewesen und habe nicht gewusst, dass das Kind bereits in psychologischer Behandlung gewesen sei; er stellte zudem fest, dass nicht bloss eine sprachliche, sondern auch eine kognitive Retardierung vorliege, dass die Zuhilfenahme anatomischer Puppen nicht wünschenswert sei, dass das Kind ersichtlich habe spielen und nicht reden wollen, dass keine Analyse der Entstehungsgeschichte der Aussagen stattgefunden habe und dass die Aussage der Mutter gegenüber zentral sei und bleibe. BGE 128 I 81 S. 88 Den lediglich mit der Prüfung des Videobandes vom 10. Februar 1997 auf seine Aussagekraft hin beauftragten Gutachtern fehlten somit wesentliche Beurteilungsgrundlagen. Die Gutachter nahmen keine Untersuchung des Kindes vor und waren sich über dessen körperlichen und psychischen Zustand nicht im Klaren. Der gutachterliche Befund und die Beweiswürdigung beruhen insgesamt auf den tatsächlichen Grundlagen der Erstbefragungen. Offensichtlich wurde weder eine eigentliche Glaubhaftigkeitsbegutachtung in Auftrag gegeben noch erstellt. Wenn daher das Obergericht auf Grund der Gutachten und der (hinsichtlich des ersten Videobandes nur als behelfsmässig zu bezeichnenden) gutachterlichen Ausführungen an der Verhandlung annimmt, damit seien die sexuellen Übergriffe belegt, stellen sich erhebliche Zweifel ein. b) Als grundsätzlicher Mangel erscheint das Fehlen einer ganzheitlichen aussagepsychologischen Untersuchung (KÖHNKEN, Methodik der Glaubwürdigkeitsbegutachtung, in: Fegert, Begutachtung sexuell missbrauchter Kinder, S. 29 ff.). Die erste zu berücksichtigende "Aussage" stammt von der Mutter des Kindes, die keine Tatzeugin ist. Die polizeiliche Befragung des Kindes ergab "keine präziseren Angaben". Sodann war das Kind wegen Sprachschwierigkeiten (Stammeln, Dyslalie) und teils infolge von durch Legospiel verursachten Geräuschen oft nur schlecht verständlich. Die im gutachterlich erstellten Transkriptionsprotokoll wiedergegebenen Aussagen des Kindes, die zum grössten Teil durch suggestive Fragen zustande gekommen sind und nicht dem freien Bericht entstammen, haben nach Ansicht der Gutachter nur "Annäherungscharakter". Im Gutachten wie im Ergänzungsgutachten wird angenommen, die verbalen Aussagen seien wegen der suggestiven Fragetechnik zum grössten Teil kaum verwertbar. Dennoch spricht das Obergericht von "klaren Aussagen" des Kindes, sie würden seiner eigenen Wahrnehmung entspringen, es wäre nicht in der Lage, eine quasi eingetrichterte Geschichte mehrfach wiederzugeben, ein Kind in seinem Stadium sei der Infiltration nicht zugänglich. Ein suggestiver Einfluss des sozialen Umfelds muss nun aber nicht durch Infiltration oder Auswendiglernen vorgegebener Inhalte geschehen. Das gesamte familiäre Klima, in dem Gespräche über entsprechende Inhalte geführt, suggestive Fragen gestellt und einschlägige Äusserungen des Kindes beifällig entgegen genommen, zumindest nicht hinterfragt werden, übt den eigentlichen suggestiven Einfluss aus. Auch einfache, wiederholte Fragen können falsche Gedächtnisinhalte implantieren (KLING, a.a.O.). Befragungen können BGE 128 I 81 S. 89 unbeabsichtigt suggestiv Erinnerungsverfälschungen bewirken (MICHAELIS-ARNTZEN, Zur Suggestibilität von Kleinkindern, in: Greuel/Fabian/Stadler [Hrsg.], Psychologie der Zeugenaussage, Weinheim 1997, S. 205 f.). Eine ausserordentliche Dynamik können Abhängigkeitsverhältnisse und Traumatisierungen entwickeln (FISCHER/RIEDESSER, Lehrbuch der Psychotraumatologie, 2. Aufl., München 1999, S. 248 ff.). Die Sozialpädagogin weist in ihrem Bericht auf die Umstände der Erstbekundung hin, dass nämlich der Vater des Kindes das Sorgerecht beantragt hatte. Den Gutachtern schien das Kind ernsthaft in Bedrängnis, nicht nur hinsichtlich möglicher sexueller Übergriffe gefährdet, sondern auch durch die gesamte Situation überfordert. c) Diagnostisch relevante Informationen dürfen nur aus der Aussage selbst bzw. aus dem unmittelbaren Kontext der zu beurteilenden Aussage gewonnen werden (KÖHNKEN, a.a.O., S. 30). Dass sich die "Aussagen" des Kindes wegen des suggestiven Einflusses in dieser Form als zweifelhaft erweisen, war das Ergebnis des Gutachtens, das im Ergänzungsgutachten aufrechterhalten wurde. Letzteres schloss erst "mit dem Einbezug der nonverbalen Kommunikationsformen des Kindes und unter Ausserachtlassung der suggestiven Fragestellung der Untersucherin" auf einen realen Erlebnishintergrund. Dieser Schluss erscheint methodisch unzulässig. Suggestive Fragestellung und sozialpsychologischer Kontext dürfen nicht ausgeblendet werden. Die Haltung der Befragerin prägt das Gespräch insgesamt, und dieses muss als Ganzes betrachtet werden. Dass die Fragestellung auf nonverbale Antworten keinen Einfluss habe, erscheint fraglich. Nonverbale und paraverbale Verhaltensweisen gelten als zu inkonsistent, als dass sich darauf die Beurteilung stützen könnte. Auch kindliches Spielverhalten, insbesondere mit anatomischen Puppen, die nicht zu diesem Zweck entwickelt wurden, erlaubt keine zuverlässigen Schlussfolgerungen (KÖHNKEN, a.a.O., S. 31 f.; DITTMANN, Begutachtung, a.a.O., S. 250). Aus keinem wie auch immer gearteten Verhalten des Kindes lässt sich ein tatsächlich erlittener sexueller Missbrauch mit der notwendigen Sicherheit ableiten; selbst sexualisierte Verhaltensweisen sind keine verlässlichen Hinweise auf sexuelle Übergriffe (KLING, a.a.O.). Besteht ein hoch suggestiver Kontext, sind Hinweisgesten wie Worte auf diesem Hintergrund zu bewerten; sie haben keinen Hinweiswert auf eigenes Erleben (VOLBERT, Suggestibilität kindlicher Zeugen, in: Steller/Volbert, a.a.O., S. 40 ff.). Bei hoch suggestiven Einflussfaktoren wird sogar die Anwendbarkeit der aussagepsychologischen BGE 128 I 81 S. 90 Methode generell in Frage gestellt (GREUEL, a.a.O., S. 62; KLING, a.a.O.). Bei der Hypothese einer suggestiven Aussageverfälschung wäre schliesslich eine Rekonstruktion der Aussagegenese angezeigt gewesen (GREUEL, a.a.O., S. 63, 69; KLING, a.a.O.). Der Blick in die Fachliteratur verstärkt mithin die Bedenken. d) Nach Prüfung der Aussagegenese ist Kern der aussagepsychologischen Untersuchung die kriterienorientierte Aussageanalyse anhand der sogenannten Realkennzeichen. Mit Hilfe der Realkennzeichen, die inhaltliche Qualitäten einer Aussage beschreiben, wird versucht, zwischen realitäts- oder erlebnisbegründeten und phantasierten Aussagen zu differenzieren (KÖHNKEN, a.a.O., S. 33 ff.; DITTMANN, a.a.O.). Im Gutachten wird festgestellt, infolge der suggestiven Fragetechnik und des fehlenden freien Berichts könne eine Prüfung der 19 Realkennzeichen nicht vorgenommen werden. Dennoch ziehen die Gutachter solche Kennzeichen heran, wie beispielsweise die "phänomengebundene Beschreibung unverstandener Ereignisse". Dieses Kennzeichen liegt vor, wenn die Aussage konkrete Schilderungen von Geschehensabläufen oder Ereignissen enthält, deren Sinn das aussagende Kind nicht erfassen kann (KÖHNKEN, a.a.O., S. 36). An der methodisch vorausgesetzten Aussage für die Prüfung der Realkennzeichen fehlt es aber nach dem Gutachten weitgehend. Die Gutachter ziehen (denn auch eher spekulativ) einige spontane Antworten und Aussagen auf offene Fragen heran, kommen jedoch zum Ergebnis, dass die Sätze auch hier unverbunden und unpräzise blieben. Erst im Ergänzungsgutachten führen sie aus: "Berücksichtigen wir hingegen die nonverbalen Äusserungen, kommen wir zum Schluss, dass das Kind mit sehr hoher Wahrscheinlichkeit die Aussagen, die es macht, nicht hätte machen können, wenn nicht ein realer Erlebnishintergrund vorhanden wäre" (oben Bst. A). Dieser neue Befund in der Fragebeantwortung stellt gegenüber dem Gutachten einen eigentlichen Bruch dar, ohne dass er methodisch begründet oder klar gestellt würde. Eine Aussageanalyse lässt sich in keinem Fall gestützt auf nonverbale Kommunikationsformen unter Ausblendung des suggestiven Umfelds vornehmen. Die Realkennzeichen beziehen sich auf verbale Aussagen, nicht auf nonverbales Ausdrucksverhalten. Die Analyse kann daher nur vorgenommen werden, wenn überhaupt Aussagematerial in geeigneter Qualität und Quantität vorliegt. Die Begutachtung erweist sich daher in methodischer Hinsicht als nicht dem gegenwärtigen wissenschaftlichen Standard entsprechend. Diese Kritik trifft die Gutachter insofern nicht, als sie nicht BGE 128 I 81 S. 91 mit einer eigentlichen aussagepsychologischen Begutachtung beauftragt waren; sie haben überdies eindringlich auf Problemfelder hingewiesen. Hingegen ist zu beanstanden, dass sie als Fachleute unter diesen Bedingungen überhaupt eine Begutachtung vornahmen und als hinreichend vertraten. Strafgerichte können zwar nicht eine aussagepsychologische Begutachtung selbst durchführen. Sie müssen aber deren Schlüssigkeit beurteilen können.</w:t>
      </w:r>
    </w:p>
    <w:p>
      <w:r>
        <w:rPr>
          <w:b/>
        </w:rPr>
        <w:t>E. 4</w:t>
      </w:r>
    </w:p>
    <w:p>
      <w:r>
        <w:t>Zusammengefasst nimmt das Obergericht zwar zunächst an, aus der Erstbefragung könne nichts zum Nachteil des Beschwerdeführers abgeleitet werden. Es stellt dann aber auf diese Befragungsergebnisse ab. Es stützt sich dafür auf eine nicht schlüssige und nicht dem aktuellen wissenschaftlichen Standard entsprechende Begutachtung. Der Gutachter kam vor dem Obergericht zum Ergebnis, zentral sei und bleibe die Aussage des Kindes der Mutter gegenüber; ob man sie als glaubwürdig ansehe oder nicht, sei Aufgabe des Gerichts und nicht durch ihn zu beurteilen. Damit weist er auf die forensische Irrelevanz der Begutachtung hin. Auf dieser Beweisgrundlage ist die Verurteilung des Beschwerdeführers, die sich wesentlich auf die Begutachtung stützt, nicht haltbar.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